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7D" w:rsidRDefault="0047457D" w:rsidP="0047457D">
      <w:pPr>
        <w:pStyle w:val="a5"/>
      </w:pPr>
      <w:r>
        <w:t>Постановление</w:t>
      </w:r>
    </w:p>
    <w:p w:rsidR="0047457D" w:rsidRDefault="00E96803" w:rsidP="0047457D">
      <w:pPr>
        <w:pStyle w:val="a5"/>
      </w:pPr>
      <w:r>
        <w:t>тридцатого отчётно</w:t>
      </w:r>
      <w:r w:rsidR="0047457D">
        <w:t xml:space="preserve">го  Общего Собрания </w:t>
      </w:r>
    </w:p>
    <w:p w:rsidR="0047457D" w:rsidRDefault="0047457D" w:rsidP="0047457D">
      <w:pPr>
        <w:pStyle w:val="a5"/>
      </w:pPr>
      <w:r>
        <w:t>Белгородской областной ассоциации крестьянских (фермерских) хозяйств и сельскохозяйственных кооперативов «</w:t>
      </w:r>
      <w:proofErr w:type="spellStart"/>
      <w:r>
        <w:t>БелАККОР</w:t>
      </w:r>
      <w:proofErr w:type="spellEnd"/>
      <w:r>
        <w:t xml:space="preserve">»                                </w:t>
      </w:r>
    </w:p>
    <w:p w:rsidR="0047457D" w:rsidRDefault="0047457D" w:rsidP="0057697D">
      <w:pPr>
        <w:pStyle w:val="a5"/>
      </w:pPr>
      <w:r>
        <w:t xml:space="preserve">                                                                                        </w:t>
      </w:r>
      <w:r w:rsidR="00E96803">
        <w:t>23.04</w:t>
      </w:r>
      <w:r>
        <w:t>.2021 год</w:t>
      </w:r>
    </w:p>
    <w:p w:rsidR="0057697D" w:rsidRDefault="0057697D" w:rsidP="0057697D">
      <w:pPr>
        <w:pStyle w:val="a5"/>
      </w:pPr>
    </w:p>
    <w:p w:rsidR="0047457D" w:rsidRDefault="0047457D" w:rsidP="0047457D">
      <w:pPr>
        <w:pStyle w:val="a3"/>
        <w:jc w:val="both"/>
      </w:pPr>
      <w:r>
        <w:t>Заслушав и обсудив доклад исполнительного директора областной ассоциации крестьянских (фермерских) хозяйств и сельскохозяйственных кооперативов о проделанной работе Совета «</w:t>
      </w:r>
      <w:proofErr w:type="spellStart"/>
      <w:r>
        <w:t>БелАККОР</w:t>
      </w:r>
      <w:proofErr w:type="spellEnd"/>
      <w:r>
        <w:t>» и исполнительной дирекции за 2020  год 30 отчётное Общее Собрание отмечает, что за отчётный период Советом исполнительной  дирекции проводилась работа по организации и поддержке развития фермерского движения, внедрения прогрессивных технологий.</w:t>
      </w:r>
    </w:p>
    <w:p w:rsidR="0047457D" w:rsidRDefault="0047457D" w:rsidP="0047457D">
      <w:pPr>
        <w:pStyle w:val="a3"/>
        <w:jc w:val="both"/>
        <w:rPr>
          <w:szCs w:val="28"/>
        </w:rPr>
      </w:pPr>
      <w:r>
        <w:rPr>
          <w:szCs w:val="28"/>
        </w:rPr>
        <w:t xml:space="preserve">За период, прошедший со времени создания первых КФХ, благодаря самоотверженному труду первого поколения российских фермеров и их последователей, фермерский уклад стал важным фактором продовольственного обеспечения страны, а также вносит весомый вклад в решении социальных проблем сельских территорий. </w:t>
      </w:r>
    </w:p>
    <w:p w:rsidR="0047457D" w:rsidRDefault="0047457D" w:rsidP="0047457D">
      <w:pPr>
        <w:pStyle w:val="a3"/>
        <w:jc w:val="both"/>
        <w:rPr>
          <w:szCs w:val="28"/>
        </w:rPr>
      </w:pPr>
      <w:bookmarkStart w:id="0" w:name="_GoBack"/>
      <w:r>
        <w:rPr>
          <w:szCs w:val="28"/>
        </w:rPr>
        <w:t xml:space="preserve">КФХ в настоящее время являются наиболее динамичным сектором агропромышленного комплекса страны, ежегодно увеличивающим свою долю в производстве важнейших видов сельхозпродукции, в том числе зерна, молока, мяса, овощей и др. Содействуют увеличению производства сельхозпродукции и созданию новых рабочих мест в сельской местности </w:t>
      </w:r>
      <w:proofErr w:type="spellStart"/>
      <w:r>
        <w:rPr>
          <w:szCs w:val="28"/>
        </w:rPr>
        <w:t>грантовые</w:t>
      </w:r>
      <w:proofErr w:type="spellEnd"/>
      <w:r>
        <w:rPr>
          <w:szCs w:val="28"/>
        </w:rPr>
        <w:t xml:space="preserve"> фермерские программы. </w:t>
      </w:r>
    </w:p>
    <w:p w:rsidR="0047457D" w:rsidRDefault="0047457D" w:rsidP="0047457D">
      <w:pPr>
        <w:pStyle w:val="a3"/>
        <w:jc w:val="both"/>
        <w:rPr>
          <w:szCs w:val="28"/>
        </w:rPr>
      </w:pPr>
      <w:r>
        <w:rPr>
          <w:szCs w:val="28"/>
        </w:rPr>
        <w:t xml:space="preserve">Все это позволяет уверенно утверждать, что фермерский сектор способен внести значительный действенный вклад в реализацию поставленных Президентом РФ В.В. Путиным стратегических задач по обеспечению прорывного развития сельского хозяйства и качественному улучшению условий жизни и труда на селе. </w:t>
      </w:r>
    </w:p>
    <w:p w:rsidR="0047457D" w:rsidRDefault="0047457D" w:rsidP="0047457D">
      <w:pPr>
        <w:pStyle w:val="a3"/>
        <w:jc w:val="both"/>
        <w:rPr>
          <w:szCs w:val="28"/>
        </w:rPr>
      </w:pPr>
      <w:r>
        <w:rPr>
          <w:szCs w:val="28"/>
        </w:rPr>
        <w:t xml:space="preserve">Однако существует немало проблем, имеющих системный характер, которые тормозят поступательное развитие фермерства и существенно сдерживают реализацию потенциала фермерского сектора. </w:t>
      </w:r>
    </w:p>
    <w:p w:rsidR="0047457D" w:rsidRDefault="0047457D" w:rsidP="0047457D">
      <w:pPr>
        <w:pStyle w:val="a3"/>
        <w:jc w:val="both"/>
        <w:rPr>
          <w:szCs w:val="28"/>
        </w:rPr>
      </w:pPr>
      <w:r>
        <w:rPr>
          <w:szCs w:val="28"/>
        </w:rPr>
        <w:t>Так, большинство фермерских хозяйств по-прежнему лишено каких-либо видов государственной поддержки. Остаются труднодоступными льготные кредиты.</w:t>
      </w:r>
    </w:p>
    <w:bookmarkEnd w:id="0"/>
    <w:p w:rsidR="0047457D" w:rsidRDefault="0047457D" w:rsidP="0047457D">
      <w:pPr>
        <w:pStyle w:val="a3"/>
        <w:jc w:val="both"/>
        <w:rPr>
          <w:szCs w:val="28"/>
        </w:rPr>
      </w:pPr>
      <w:r>
        <w:rPr>
          <w:szCs w:val="28"/>
        </w:rPr>
        <w:t xml:space="preserve">Хозяйства фермеров испытывают значительные трудности с реализацией произведенной продукции. Сдерживающим фактором фермерского сектора остается нерешенность многих вопросов в земельной сфере. </w:t>
      </w:r>
    </w:p>
    <w:p w:rsidR="0057697D" w:rsidRDefault="0047457D" w:rsidP="0057697D">
      <w:pPr>
        <w:pStyle w:val="a3"/>
        <w:jc w:val="both"/>
        <w:rPr>
          <w:szCs w:val="28"/>
        </w:rPr>
      </w:pPr>
      <w:r>
        <w:rPr>
          <w:szCs w:val="28"/>
        </w:rPr>
        <w:t>К проблемам долгосрочного характера относится рост цен на материально-технические ресурсы, тарифов на продукты и услуги естественных монополий, которые кратно опережают рост цен на продукцию сельского хозяйства.</w:t>
      </w:r>
    </w:p>
    <w:p w:rsidR="0047457D" w:rsidRDefault="0047457D" w:rsidP="0057697D">
      <w:pPr>
        <w:pStyle w:val="a3"/>
        <w:jc w:val="both"/>
        <w:rPr>
          <w:szCs w:val="28"/>
        </w:rPr>
      </w:pPr>
      <w:r>
        <w:rPr>
          <w:szCs w:val="28"/>
        </w:rPr>
        <w:lastRenderedPageBreak/>
        <w:t xml:space="preserve">При выходе на пенсию главы и члены фермерских хозяйств испытывают трудности с исчислением трудового стажа. </w:t>
      </w:r>
    </w:p>
    <w:p w:rsidR="0047457D" w:rsidRDefault="0047457D" w:rsidP="0047457D">
      <w:pPr>
        <w:pStyle w:val="a3"/>
        <w:jc w:val="both"/>
        <w:rPr>
          <w:szCs w:val="28"/>
        </w:rPr>
      </w:pPr>
      <w:r>
        <w:rPr>
          <w:szCs w:val="28"/>
        </w:rPr>
        <w:t xml:space="preserve">Все это существенно тормозит развитие фермерского сектора, ведет к сокращению количества крестьянских (фермерских) хозяйств. </w:t>
      </w:r>
    </w:p>
    <w:p w:rsidR="0047457D" w:rsidRDefault="0047457D" w:rsidP="0047457D">
      <w:pPr>
        <w:pStyle w:val="a3"/>
        <w:jc w:val="both"/>
        <w:rPr>
          <w:szCs w:val="28"/>
        </w:rPr>
      </w:pPr>
      <w:r>
        <w:rPr>
          <w:szCs w:val="28"/>
        </w:rPr>
        <w:t xml:space="preserve">Делегаты </w:t>
      </w:r>
      <w:r>
        <w:t>30 отчётного Общего Собрания</w:t>
      </w:r>
      <w:r>
        <w:rPr>
          <w:szCs w:val="28"/>
        </w:rPr>
        <w:t xml:space="preserve"> «</w:t>
      </w:r>
      <w:proofErr w:type="spellStart"/>
      <w:r>
        <w:rPr>
          <w:szCs w:val="28"/>
        </w:rPr>
        <w:t>БелАККОР</w:t>
      </w:r>
      <w:proofErr w:type="spellEnd"/>
      <w:r>
        <w:rPr>
          <w:szCs w:val="28"/>
        </w:rPr>
        <w:t xml:space="preserve">» выражают надежду, что многие из существующих проблем могут быть полностью или частично решены в ходе реализации федерального проекта «Система поддержки фермеров и развитие сельской кооперации», </w:t>
      </w:r>
      <w:proofErr w:type="gramStart"/>
      <w:r>
        <w:rPr>
          <w:szCs w:val="28"/>
        </w:rPr>
        <w:t>который</w:t>
      </w:r>
      <w:proofErr w:type="gramEnd"/>
      <w:r>
        <w:rPr>
          <w:szCs w:val="28"/>
        </w:rPr>
        <w:t xml:space="preserve"> является составной частью национального проекта «Малое и среднее предпринимательство и поддержка индивидуальной предпринимательской инициативы».</w:t>
      </w:r>
    </w:p>
    <w:p w:rsidR="0047457D" w:rsidRDefault="0047457D" w:rsidP="0047457D">
      <w:pPr>
        <w:pStyle w:val="a3"/>
        <w:jc w:val="both"/>
        <w:rPr>
          <w:szCs w:val="28"/>
        </w:rPr>
      </w:pPr>
      <w:r>
        <w:rPr>
          <w:szCs w:val="28"/>
        </w:rPr>
        <w:t>Обеспечить прорыв в решении социальных проблем российского села призвана разрабатываемая Государственная программа «Развитие сельских территорий». Руководствуясь национальными интересами России, нуждами и чаяниями российского крестьянства</w:t>
      </w:r>
    </w:p>
    <w:p w:rsidR="00E96803" w:rsidRDefault="00E96803" w:rsidP="0047457D">
      <w:pPr>
        <w:pStyle w:val="a3"/>
        <w:jc w:val="both"/>
        <w:rPr>
          <w:szCs w:val="28"/>
        </w:rPr>
      </w:pPr>
    </w:p>
    <w:p w:rsidR="00E96803" w:rsidRDefault="00E96803" w:rsidP="00E96803">
      <w:pPr>
        <w:pStyle w:val="a3"/>
        <w:jc w:val="center"/>
      </w:pPr>
      <w:r>
        <w:t>30 отчётное Общее Собрание «</w:t>
      </w:r>
      <w:proofErr w:type="spellStart"/>
      <w:r>
        <w:t>БелАККОР</w:t>
      </w:r>
      <w:proofErr w:type="spellEnd"/>
      <w:r>
        <w:t xml:space="preserve">»    </w:t>
      </w:r>
      <w:r>
        <w:rPr>
          <w:b/>
          <w:bCs/>
        </w:rPr>
        <w:t>постановляет</w:t>
      </w:r>
      <w:r>
        <w:t>:</w:t>
      </w:r>
    </w:p>
    <w:p w:rsidR="00E96803" w:rsidRDefault="00E96803" w:rsidP="00E96803">
      <w:pPr>
        <w:pStyle w:val="a3"/>
        <w:jc w:val="both"/>
      </w:pPr>
    </w:p>
    <w:p w:rsidR="00E96803" w:rsidRDefault="00E96803" w:rsidP="00BE6288">
      <w:pPr>
        <w:pStyle w:val="a3"/>
        <w:numPr>
          <w:ilvl w:val="0"/>
          <w:numId w:val="1"/>
        </w:numPr>
        <w:ind w:left="0" w:firstLine="0"/>
        <w:jc w:val="both"/>
        <w:rPr>
          <w:i/>
          <w:iCs/>
        </w:rPr>
      </w:pPr>
      <w:r>
        <w:t>Работу Совета «</w:t>
      </w:r>
      <w:proofErr w:type="spellStart"/>
      <w:r>
        <w:t>БелАККОР</w:t>
      </w:r>
      <w:proofErr w:type="spellEnd"/>
      <w:r>
        <w:t xml:space="preserve">» и исполнительной дирекции за отчётный период признать  </w:t>
      </w:r>
      <w:r>
        <w:rPr>
          <w:i/>
          <w:iCs/>
        </w:rPr>
        <w:t>удовлетворительной.</w:t>
      </w:r>
    </w:p>
    <w:p w:rsidR="00E96803" w:rsidRDefault="00E96803" w:rsidP="00BE6288">
      <w:pPr>
        <w:pStyle w:val="a3"/>
        <w:numPr>
          <w:ilvl w:val="0"/>
          <w:numId w:val="1"/>
        </w:numPr>
        <w:ind w:left="0" w:firstLine="0"/>
        <w:jc w:val="both"/>
        <w:rPr>
          <w:i/>
          <w:iCs/>
        </w:rPr>
      </w:pPr>
      <w:r>
        <w:t>Акт документальной ревизии финансовой деятельности исполнительной дирекции «</w:t>
      </w:r>
      <w:proofErr w:type="spellStart"/>
      <w:r>
        <w:t>БелАККОР</w:t>
      </w:r>
      <w:proofErr w:type="spellEnd"/>
      <w:r>
        <w:t xml:space="preserve">» за отчетный период </w:t>
      </w:r>
      <w:r w:rsidRPr="00E245DC">
        <w:rPr>
          <w:i/>
          <w:iCs/>
        </w:rPr>
        <w:t>утвердить.</w:t>
      </w:r>
    </w:p>
    <w:p w:rsidR="00BE6288" w:rsidRDefault="00E96803" w:rsidP="00BE6288">
      <w:pPr>
        <w:pStyle w:val="a3"/>
        <w:numPr>
          <w:ilvl w:val="0"/>
          <w:numId w:val="1"/>
        </w:numPr>
        <w:jc w:val="both"/>
        <w:rPr>
          <w:i/>
          <w:iCs/>
        </w:rPr>
      </w:pPr>
      <w:r>
        <w:t>Протоколы решений Совета «</w:t>
      </w:r>
      <w:proofErr w:type="spellStart"/>
      <w:r>
        <w:t>БелАККОР</w:t>
      </w:r>
      <w:proofErr w:type="spellEnd"/>
      <w:r>
        <w:t xml:space="preserve">» за отчётный период </w:t>
      </w:r>
      <w:r w:rsidRPr="00E245DC">
        <w:rPr>
          <w:i/>
          <w:iCs/>
        </w:rPr>
        <w:t>утвердить.</w:t>
      </w:r>
    </w:p>
    <w:p w:rsidR="00E96803" w:rsidRPr="00BE6288" w:rsidRDefault="00E96803" w:rsidP="00BE6288">
      <w:pPr>
        <w:pStyle w:val="a3"/>
        <w:numPr>
          <w:ilvl w:val="0"/>
          <w:numId w:val="1"/>
        </w:numPr>
        <w:jc w:val="both"/>
        <w:rPr>
          <w:i/>
          <w:iCs/>
        </w:rPr>
      </w:pPr>
      <w:r>
        <w:t>Считать основной задачей Совета и исполнительной дирекции «</w:t>
      </w:r>
      <w:proofErr w:type="spellStart"/>
      <w:r>
        <w:t>БелАККОР</w:t>
      </w:r>
      <w:proofErr w:type="spellEnd"/>
      <w:r>
        <w:t>» оказание содействия  развитию крестьянских фермерских хозяйств, проведение организаторской и разъяснительной  работы по созданию сельскохозяйственной кооперации.</w:t>
      </w:r>
    </w:p>
    <w:p w:rsidR="00E96803" w:rsidRPr="00E245DC" w:rsidRDefault="00E96803" w:rsidP="00E96803">
      <w:pPr>
        <w:pStyle w:val="a3"/>
        <w:numPr>
          <w:ilvl w:val="0"/>
          <w:numId w:val="1"/>
        </w:numPr>
        <w:jc w:val="both"/>
        <w:rPr>
          <w:i/>
          <w:iCs/>
        </w:rPr>
      </w:pPr>
      <w:r w:rsidRPr="006B2DBA">
        <w:t>Дирекции АККОР и районным ассоциациям развивать конструктивное сотрудничество с Департаментом АПК</w:t>
      </w:r>
      <w:r>
        <w:t xml:space="preserve"> и воспроизводством окружающей среды</w:t>
      </w:r>
      <w:r w:rsidRPr="006B2DBA">
        <w:t xml:space="preserve"> и районными управлениями по вопросу целевого использования  земель </w:t>
      </w:r>
      <w:proofErr w:type="spellStart"/>
      <w:r w:rsidRPr="006B2DBA">
        <w:t>сельхозназначения</w:t>
      </w:r>
      <w:proofErr w:type="spellEnd"/>
      <w:r w:rsidRPr="006B2DBA">
        <w:t>.</w:t>
      </w:r>
    </w:p>
    <w:p w:rsidR="00E96803" w:rsidRPr="007B312C" w:rsidRDefault="00E96803" w:rsidP="00E96803">
      <w:pPr>
        <w:pStyle w:val="a3"/>
        <w:numPr>
          <w:ilvl w:val="0"/>
          <w:numId w:val="1"/>
        </w:numPr>
        <w:jc w:val="both"/>
        <w:rPr>
          <w:i/>
          <w:iCs/>
        </w:rPr>
      </w:pPr>
      <w:r w:rsidRPr="007B312C">
        <w:t>Рекомендовать главам районных администраций оказывать содействие в развитии организаций фермерского самоуправления.</w:t>
      </w:r>
    </w:p>
    <w:p w:rsidR="00E96803" w:rsidRPr="007B312C" w:rsidRDefault="00E96803" w:rsidP="00E96803">
      <w:pPr>
        <w:pStyle w:val="a3"/>
        <w:numPr>
          <w:ilvl w:val="0"/>
          <w:numId w:val="1"/>
        </w:numPr>
        <w:jc w:val="both"/>
        <w:rPr>
          <w:i/>
          <w:iCs/>
        </w:rPr>
      </w:pPr>
      <w:r w:rsidRPr="007B312C">
        <w:t>Совету  «</w:t>
      </w:r>
      <w:proofErr w:type="spellStart"/>
      <w:r w:rsidRPr="007B312C">
        <w:t>БелАККОР</w:t>
      </w:r>
      <w:proofErr w:type="spellEnd"/>
      <w:r w:rsidRPr="007B312C">
        <w:t>», районным ассоциациям фермеров:</w:t>
      </w:r>
    </w:p>
    <w:p w:rsidR="00E96803" w:rsidRPr="007B312C" w:rsidRDefault="00E96803" w:rsidP="00E96803">
      <w:pPr>
        <w:ind w:left="720"/>
        <w:jc w:val="both"/>
        <w:rPr>
          <w:sz w:val="28"/>
        </w:rPr>
      </w:pPr>
      <w:r w:rsidRPr="007B312C">
        <w:rPr>
          <w:sz w:val="28"/>
        </w:rPr>
        <w:t xml:space="preserve">- руководствоваться в своей организационной работе позицией АККОР по ключевым направлениям развития КФХ, других малых форм хозяйствования и </w:t>
      </w:r>
      <w:r>
        <w:rPr>
          <w:sz w:val="28"/>
        </w:rPr>
        <w:t>сельскохозяйственной кооперации;</w:t>
      </w:r>
    </w:p>
    <w:p w:rsidR="00E96803" w:rsidRPr="007B312C" w:rsidRDefault="00E96803" w:rsidP="00E96803">
      <w:pPr>
        <w:ind w:left="720"/>
        <w:jc w:val="both"/>
        <w:rPr>
          <w:sz w:val="28"/>
        </w:rPr>
      </w:pPr>
      <w:r w:rsidRPr="007B312C">
        <w:rPr>
          <w:sz w:val="28"/>
        </w:rPr>
        <w:t>-рекомендовать главам КФХ активнее применять страхование сельскохозяйственных рисков, как гарантию стабильного развития.</w:t>
      </w:r>
    </w:p>
    <w:p w:rsidR="00BE6288" w:rsidRPr="00BE6288" w:rsidRDefault="00BE6288" w:rsidP="00BE6288">
      <w:pPr>
        <w:jc w:val="both"/>
        <w:rPr>
          <w:sz w:val="28"/>
          <w:szCs w:val="28"/>
        </w:rPr>
      </w:pPr>
      <w:r>
        <w:rPr>
          <w:sz w:val="28"/>
          <w:szCs w:val="28"/>
        </w:rPr>
        <w:t xml:space="preserve"> </w:t>
      </w:r>
      <w:r w:rsidR="00E96803">
        <w:rPr>
          <w:sz w:val="28"/>
          <w:szCs w:val="28"/>
        </w:rPr>
        <w:t xml:space="preserve">8. </w:t>
      </w:r>
      <w:r w:rsidR="00E96803" w:rsidRPr="00AE72D5">
        <w:rPr>
          <w:sz w:val="28"/>
          <w:szCs w:val="28"/>
        </w:rPr>
        <w:t>Считать уплату фермерами ч</w:t>
      </w:r>
      <w:r w:rsidR="00E96803">
        <w:rPr>
          <w:sz w:val="28"/>
          <w:szCs w:val="28"/>
        </w:rPr>
        <w:t xml:space="preserve">ленских взносов важным  фактором </w:t>
      </w:r>
      <w:r w:rsidR="00E96803" w:rsidRPr="00AE72D5">
        <w:rPr>
          <w:sz w:val="28"/>
          <w:szCs w:val="28"/>
        </w:rPr>
        <w:t>организационного  укрепления АККОР. Повышать финансовую дисциплину ассоциаций в части уплаты членских взносов.</w:t>
      </w:r>
      <w:r w:rsidR="00E96803">
        <w:rPr>
          <w:sz w:val="28"/>
          <w:szCs w:val="28"/>
        </w:rPr>
        <w:t xml:space="preserve"> </w:t>
      </w:r>
    </w:p>
    <w:p w:rsidR="00B776BD" w:rsidRDefault="00B776BD" w:rsidP="00C43DF1">
      <w:pPr>
        <w:shd w:val="clear" w:color="auto" w:fill="FFFFFF"/>
        <w:jc w:val="center"/>
        <w:rPr>
          <w:b/>
          <w:color w:val="000000"/>
          <w:sz w:val="28"/>
          <w:szCs w:val="28"/>
          <w:lang w:eastAsia="ru-RU"/>
        </w:rPr>
      </w:pPr>
    </w:p>
    <w:p w:rsidR="00B776BD" w:rsidRDefault="00B776BD" w:rsidP="00C43DF1">
      <w:pPr>
        <w:shd w:val="clear" w:color="auto" w:fill="FFFFFF"/>
        <w:jc w:val="center"/>
        <w:rPr>
          <w:b/>
          <w:color w:val="000000"/>
          <w:sz w:val="28"/>
          <w:szCs w:val="28"/>
          <w:lang w:eastAsia="ru-RU"/>
        </w:rPr>
      </w:pPr>
    </w:p>
    <w:p w:rsidR="00C43DF1" w:rsidRDefault="00C43DF1" w:rsidP="00C43DF1">
      <w:pPr>
        <w:shd w:val="clear" w:color="auto" w:fill="FFFFFF"/>
        <w:jc w:val="center"/>
        <w:rPr>
          <w:b/>
          <w:color w:val="000000"/>
          <w:sz w:val="28"/>
          <w:szCs w:val="28"/>
          <w:lang w:eastAsia="ru-RU"/>
        </w:rPr>
      </w:pPr>
      <w:r w:rsidRPr="00C43DF1">
        <w:rPr>
          <w:b/>
          <w:color w:val="000000"/>
          <w:sz w:val="28"/>
          <w:szCs w:val="28"/>
          <w:lang w:eastAsia="ru-RU"/>
        </w:rPr>
        <w:lastRenderedPageBreak/>
        <w:t xml:space="preserve"> Правительству Российской Федерации рассмотреть возможность:</w:t>
      </w:r>
    </w:p>
    <w:p w:rsidR="003308CD" w:rsidRDefault="003308CD" w:rsidP="00C43DF1">
      <w:pPr>
        <w:shd w:val="clear" w:color="auto" w:fill="FFFFFF"/>
        <w:jc w:val="center"/>
        <w:rPr>
          <w:b/>
          <w:color w:val="000000"/>
          <w:sz w:val="28"/>
          <w:szCs w:val="28"/>
          <w:lang w:eastAsia="ru-RU"/>
        </w:rPr>
      </w:pPr>
    </w:p>
    <w:p w:rsidR="003308CD" w:rsidRDefault="003308CD" w:rsidP="003308CD">
      <w:pPr>
        <w:ind w:firstLine="567"/>
        <w:jc w:val="both"/>
        <w:rPr>
          <w:sz w:val="28"/>
          <w:szCs w:val="28"/>
        </w:rPr>
      </w:pPr>
      <w:r>
        <w:rPr>
          <w:sz w:val="28"/>
          <w:szCs w:val="28"/>
        </w:rPr>
        <w:t xml:space="preserve">- </w:t>
      </w:r>
      <w:r>
        <w:rPr>
          <w:sz w:val="28"/>
          <w:szCs w:val="28"/>
        </w:rPr>
        <w:t>Внести изменения в Федеральный закон №101-ФЗ «Об обороте земель сельскохозяйственного назначения», исключив положения о проведении конкурса в отношении участков, на которые помимо крестьянского (фермерского) хозяйства подали заявления иные лица, не являющиеся такими хозяйствами. Предоставить право получения земельных участков без торгов хозяйствам, осуществляющим свою деятельность не менее одного года, и члены которых</w:t>
      </w:r>
      <w:r>
        <w:rPr>
          <w:sz w:val="28"/>
          <w:szCs w:val="28"/>
        </w:rPr>
        <w:t xml:space="preserve"> проживают в сельской местности;</w:t>
      </w:r>
    </w:p>
    <w:p w:rsidR="003308CD" w:rsidRDefault="003308CD" w:rsidP="003308CD">
      <w:pPr>
        <w:ind w:firstLine="567"/>
        <w:jc w:val="both"/>
        <w:rPr>
          <w:sz w:val="28"/>
          <w:szCs w:val="28"/>
        </w:rPr>
      </w:pPr>
      <w:r>
        <w:rPr>
          <w:sz w:val="28"/>
          <w:szCs w:val="28"/>
        </w:rPr>
        <w:t xml:space="preserve">- </w:t>
      </w:r>
      <w:r w:rsidRPr="003308CD">
        <w:rPr>
          <w:sz w:val="28"/>
          <w:szCs w:val="28"/>
        </w:rPr>
        <w:t>Ускорить принятие федерального закона, предусматривающего  предоставление фермеру права на строительство жилог</w:t>
      </w:r>
      <w:r>
        <w:rPr>
          <w:sz w:val="28"/>
          <w:szCs w:val="28"/>
        </w:rPr>
        <w:t>о дома на его земельном участке;</w:t>
      </w:r>
      <w:r w:rsidRPr="003308CD">
        <w:rPr>
          <w:sz w:val="28"/>
          <w:szCs w:val="28"/>
        </w:rPr>
        <w:t xml:space="preserve"> </w:t>
      </w:r>
    </w:p>
    <w:p w:rsidR="003308CD" w:rsidRDefault="003308CD" w:rsidP="003308CD">
      <w:pPr>
        <w:ind w:firstLine="567"/>
        <w:jc w:val="both"/>
        <w:rPr>
          <w:sz w:val="28"/>
          <w:szCs w:val="28"/>
        </w:rPr>
      </w:pPr>
      <w:r>
        <w:rPr>
          <w:sz w:val="28"/>
          <w:szCs w:val="28"/>
        </w:rPr>
        <w:t xml:space="preserve">- </w:t>
      </w:r>
      <w:r w:rsidRPr="003308CD">
        <w:rPr>
          <w:sz w:val="28"/>
          <w:szCs w:val="28"/>
        </w:rPr>
        <w:t>Внести в Земельный кодекс РФ поправки, не позволяющие предоставлять земельные участки сельскохозяйственного назначения, находящиеся в государственной или муниципал</w:t>
      </w:r>
      <w:r>
        <w:rPr>
          <w:sz w:val="28"/>
          <w:szCs w:val="28"/>
        </w:rPr>
        <w:t>ьной собственности, в субаренду;</w:t>
      </w:r>
    </w:p>
    <w:p w:rsidR="003308CD" w:rsidRDefault="003308CD" w:rsidP="003308CD">
      <w:pPr>
        <w:ind w:firstLine="567"/>
        <w:jc w:val="both"/>
        <w:rPr>
          <w:sz w:val="28"/>
          <w:szCs w:val="28"/>
        </w:rPr>
      </w:pPr>
      <w:r>
        <w:rPr>
          <w:sz w:val="28"/>
          <w:szCs w:val="28"/>
        </w:rPr>
        <w:t xml:space="preserve">- </w:t>
      </w:r>
      <w:r>
        <w:rPr>
          <w:sz w:val="28"/>
          <w:szCs w:val="28"/>
        </w:rPr>
        <w:t>Внести поправки в Земельный кодекс РФ в части предоставления права главам КФХ, достигшим пенсионного возраста, оформлять земельные участки, предоставленные им в пожизненное наследуемое владение, в собственность</w:t>
      </w:r>
      <w:r>
        <w:rPr>
          <w:sz w:val="28"/>
          <w:szCs w:val="28"/>
        </w:rPr>
        <w:t xml:space="preserve"> и передавать их по наследству;</w:t>
      </w:r>
    </w:p>
    <w:p w:rsidR="003308CD" w:rsidRDefault="003308CD" w:rsidP="003308CD">
      <w:pPr>
        <w:ind w:firstLine="567"/>
        <w:jc w:val="both"/>
        <w:rPr>
          <w:sz w:val="28"/>
          <w:szCs w:val="28"/>
        </w:rPr>
      </w:pPr>
      <w:proofErr w:type="gramStart"/>
      <w:r>
        <w:rPr>
          <w:sz w:val="28"/>
          <w:szCs w:val="28"/>
        </w:rPr>
        <w:t xml:space="preserve">- </w:t>
      </w:r>
      <w:r>
        <w:rPr>
          <w:sz w:val="28"/>
          <w:szCs w:val="28"/>
        </w:rPr>
        <w:t>Внести изменения в Приказ Минэкономразвития России № 540 от 01.09.2014 года «Об утверждении классификатора видов разрешенного использования земельных участков», добавив возможность возведения и эксплуатации хозяйственных построек на отнесенных, в соответствии с данным классификатором, к земельным участкам с видом разрешенного использовани</w:t>
      </w:r>
      <w:r>
        <w:rPr>
          <w:sz w:val="28"/>
          <w:szCs w:val="28"/>
        </w:rPr>
        <w:t>я «растениеводство» (1.1 – 1.6);</w:t>
      </w:r>
      <w:proofErr w:type="gramEnd"/>
    </w:p>
    <w:p w:rsidR="003308CD" w:rsidRDefault="003308CD" w:rsidP="003308CD">
      <w:pPr>
        <w:ind w:firstLine="567"/>
        <w:jc w:val="both"/>
        <w:rPr>
          <w:sz w:val="28"/>
          <w:szCs w:val="28"/>
        </w:rPr>
      </w:pPr>
      <w:r>
        <w:rPr>
          <w:sz w:val="28"/>
          <w:szCs w:val="28"/>
        </w:rPr>
        <w:t xml:space="preserve">- </w:t>
      </w:r>
      <w:r w:rsidR="00724A4D" w:rsidRPr="00A76545">
        <w:rPr>
          <w:sz w:val="28"/>
          <w:szCs w:val="28"/>
        </w:rPr>
        <w:t xml:space="preserve">Восстановить форму регистрации крестьянских (фермерских) хозяйств без </w:t>
      </w:r>
      <w:r w:rsidR="00724A4D">
        <w:rPr>
          <w:sz w:val="28"/>
          <w:szCs w:val="28"/>
        </w:rPr>
        <w:t>образования юридического лица;</w:t>
      </w:r>
    </w:p>
    <w:p w:rsidR="003308CD" w:rsidRDefault="003308CD" w:rsidP="003308CD">
      <w:pPr>
        <w:ind w:firstLine="567"/>
        <w:jc w:val="both"/>
        <w:rPr>
          <w:sz w:val="28"/>
          <w:szCs w:val="28"/>
        </w:rPr>
      </w:pPr>
      <w:r>
        <w:rPr>
          <w:sz w:val="28"/>
          <w:szCs w:val="28"/>
        </w:rPr>
        <w:t xml:space="preserve">- </w:t>
      </w:r>
      <w:r w:rsidR="00724A4D" w:rsidRPr="00A76545">
        <w:rPr>
          <w:sz w:val="28"/>
          <w:szCs w:val="28"/>
        </w:rPr>
        <w:t>Внести изменения в Трудовой кодекс РФ в части упрощения процедуры оформления временных сезонных работников для сельскохозяйственных работ</w:t>
      </w:r>
      <w:r w:rsidR="00724A4D">
        <w:rPr>
          <w:sz w:val="28"/>
          <w:szCs w:val="28"/>
        </w:rPr>
        <w:t>;</w:t>
      </w:r>
    </w:p>
    <w:p w:rsidR="003308CD" w:rsidRDefault="003308CD" w:rsidP="003308CD">
      <w:pPr>
        <w:ind w:firstLine="567"/>
        <w:jc w:val="both"/>
        <w:rPr>
          <w:sz w:val="28"/>
          <w:szCs w:val="28"/>
        </w:rPr>
      </w:pPr>
      <w:proofErr w:type="gramStart"/>
      <w:r>
        <w:rPr>
          <w:color w:val="000000"/>
          <w:sz w:val="28"/>
          <w:szCs w:val="28"/>
          <w:lang w:eastAsia="ru-RU"/>
        </w:rPr>
        <w:t xml:space="preserve">- </w:t>
      </w:r>
      <w:r w:rsidR="00C43DF1" w:rsidRPr="00C43DF1">
        <w:rPr>
          <w:color w:val="000000"/>
          <w:sz w:val="28"/>
          <w:szCs w:val="28"/>
          <w:lang w:eastAsia="ru-RU"/>
        </w:rPr>
        <w:t xml:space="preserve">Рассмотреть возможность увеличения государственной поддержки на создание крестьянских фермерских хозяйств по программе </w:t>
      </w:r>
      <w:proofErr w:type="spellStart"/>
      <w:r w:rsidR="00C43DF1" w:rsidRPr="00C43DF1">
        <w:rPr>
          <w:color w:val="000000"/>
          <w:sz w:val="28"/>
          <w:szCs w:val="28"/>
          <w:lang w:eastAsia="ru-RU"/>
        </w:rPr>
        <w:t>Агростартап</w:t>
      </w:r>
      <w:proofErr w:type="spellEnd"/>
      <w:r w:rsidR="00C43DF1" w:rsidRPr="00C43DF1">
        <w:rPr>
          <w:color w:val="000000"/>
          <w:sz w:val="28"/>
          <w:szCs w:val="28"/>
          <w:lang w:eastAsia="ru-RU"/>
        </w:rPr>
        <w:t xml:space="preserve"> и дать возможность Субъектам Российской Федерации самостоятельно регулировать процентное соотношение внутри национального проекта на </w:t>
      </w:r>
      <w:proofErr w:type="spellStart"/>
      <w:r w:rsidR="00C43DF1" w:rsidRPr="00C43DF1">
        <w:rPr>
          <w:color w:val="000000"/>
          <w:sz w:val="28"/>
          <w:szCs w:val="28"/>
          <w:lang w:eastAsia="ru-RU"/>
        </w:rPr>
        <w:t>Агростартап</w:t>
      </w:r>
      <w:proofErr w:type="spellEnd"/>
      <w:r w:rsidR="00C43DF1" w:rsidRPr="00C43DF1">
        <w:rPr>
          <w:color w:val="000000"/>
          <w:sz w:val="28"/>
          <w:szCs w:val="28"/>
          <w:lang w:eastAsia="ru-RU"/>
        </w:rPr>
        <w:t xml:space="preserve"> и компенсацию части затрат на материально технической базу кооператива;</w:t>
      </w:r>
      <w:proofErr w:type="gramEnd"/>
    </w:p>
    <w:p w:rsidR="003308CD" w:rsidRPr="003308CD" w:rsidRDefault="00C43DF1" w:rsidP="003308CD">
      <w:pPr>
        <w:ind w:firstLine="567"/>
        <w:jc w:val="both"/>
        <w:rPr>
          <w:sz w:val="28"/>
          <w:szCs w:val="28"/>
        </w:rPr>
      </w:pPr>
      <w:r w:rsidRPr="00C43DF1">
        <w:rPr>
          <w:sz w:val="28"/>
          <w:szCs w:val="28"/>
          <w:shd w:val="clear" w:color="auto" w:fill="FFFFFF"/>
          <w:lang w:eastAsia="ru-RU"/>
        </w:rPr>
        <w:t>- Дополнить Перечень затрат, финансовое обеспечение которых предусматривается осуществить за счёт сре</w:t>
      </w:r>
      <w:proofErr w:type="gramStart"/>
      <w:r w:rsidRPr="00C43DF1">
        <w:rPr>
          <w:sz w:val="28"/>
          <w:szCs w:val="28"/>
          <w:shd w:val="clear" w:color="auto" w:fill="FFFFFF"/>
          <w:lang w:eastAsia="ru-RU"/>
        </w:rPr>
        <w:t>дств гр</w:t>
      </w:r>
      <w:proofErr w:type="gramEnd"/>
      <w:r w:rsidRPr="00C43DF1">
        <w:rPr>
          <w:sz w:val="28"/>
          <w:szCs w:val="28"/>
          <w:shd w:val="clear" w:color="auto" w:fill="FFFFFF"/>
          <w:lang w:eastAsia="ru-RU"/>
        </w:rPr>
        <w:t>анта «</w:t>
      </w:r>
      <w:proofErr w:type="spellStart"/>
      <w:r w:rsidRPr="00C43DF1">
        <w:rPr>
          <w:sz w:val="28"/>
          <w:szCs w:val="28"/>
          <w:shd w:val="clear" w:color="auto" w:fill="FFFFFF"/>
          <w:lang w:eastAsia="ru-RU"/>
        </w:rPr>
        <w:t>Агростартап</w:t>
      </w:r>
      <w:proofErr w:type="spellEnd"/>
      <w:r w:rsidRPr="00C43DF1">
        <w:rPr>
          <w:sz w:val="28"/>
          <w:szCs w:val="28"/>
          <w:shd w:val="clear" w:color="auto" w:fill="FFFFFF"/>
          <w:lang w:eastAsia="ru-RU"/>
        </w:rPr>
        <w:t>» пунктом</w:t>
      </w:r>
      <w:r w:rsidR="003308CD">
        <w:rPr>
          <w:sz w:val="28"/>
          <w:szCs w:val="28"/>
          <w:shd w:val="clear" w:color="auto" w:fill="FFFFFF"/>
          <w:lang w:eastAsia="ru-RU"/>
        </w:rPr>
        <w:t xml:space="preserve"> или дополнить пункт 9 словами:</w:t>
      </w:r>
    </w:p>
    <w:p w:rsidR="003308CD" w:rsidRDefault="00C43DF1" w:rsidP="003308CD">
      <w:pPr>
        <w:shd w:val="clear" w:color="auto" w:fill="FFFFFF"/>
        <w:ind w:firstLine="567"/>
        <w:jc w:val="both"/>
        <w:rPr>
          <w:sz w:val="28"/>
          <w:szCs w:val="28"/>
          <w:lang w:eastAsia="ru-RU"/>
        </w:rPr>
      </w:pPr>
      <w:r w:rsidRPr="00C43DF1">
        <w:rPr>
          <w:sz w:val="28"/>
          <w:szCs w:val="28"/>
          <w:shd w:val="clear" w:color="auto" w:fill="FFFFFF"/>
          <w:lang w:eastAsia="ru-RU"/>
        </w:rPr>
        <w:t>«Приобретение семенного посадочного материала первой репродукции овощных культур открытого грунта» также можно ввести ограничение «в объёме расходования не более 50 процентов стоимости приобретаемых семян»;</w:t>
      </w:r>
    </w:p>
    <w:p w:rsidR="003308CD" w:rsidRDefault="00C43DF1" w:rsidP="003308CD">
      <w:pPr>
        <w:shd w:val="clear" w:color="auto" w:fill="FFFFFF"/>
        <w:ind w:firstLine="567"/>
        <w:jc w:val="both"/>
        <w:rPr>
          <w:sz w:val="28"/>
          <w:szCs w:val="28"/>
          <w:lang w:eastAsia="ru-RU"/>
        </w:rPr>
      </w:pPr>
      <w:r w:rsidRPr="00C43DF1">
        <w:rPr>
          <w:sz w:val="28"/>
          <w:szCs w:val="28"/>
          <w:lang w:eastAsia="ru-RU"/>
        </w:rPr>
        <w:lastRenderedPageBreak/>
        <w:t>- Взять на контроль решение проблемного вопроса «Колхозная амнистия», упростив процедуру регистрации права собственности на землю и объекты недвижимости бывших совхозов и колхозов с целью последующей передачи фермерам в аренду либо в собственность.</w:t>
      </w:r>
    </w:p>
    <w:p w:rsidR="003308CD" w:rsidRDefault="00C43DF1" w:rsidP="003308CD">
      <w:pPr>
        <w:shd w:val="clear" w:color="auto" w:fill="FFFFFF"/>
        <w:ind w:firstLine="567"/>
        <w:jc w:val="both"/>
        <w:rPr>
          <w:sz w:val="28"/>
          <w:szCs w:val="28"/>
          <w:lang w:eastAsia="ru-RU"/>
        </w:rPr>
      </w:pPr>
      <w:r w:rsidRPr="00C43DF1">
        <w:rPr>
          <w:sz w:val="28"/>
          <w:szCs w:val="28"/>
          <w:lang w:eastAsia="ru-RU"/>
        </w:rPr>
        <w:t xml:space="preserve">- Приравнять в части установленного тарифа на </w:t>
      </w:r>
      <w:r w:rsidRPr="00C43DF1">
        <w:rPr>
          <w:color w:val="000000"/>
          <w:sz w:val="28"/>
          <w:szCs w:val="28"/>
          <w:lang w:eastAsia="ru-RU"/>
        </w:rPr>
        <w:t>электрическую энергию категорию юридических лиц, зарегистрированных и осуществляющих деятельность на сельских территориях к населению, проживающему на селе;</w:t>
      </w:r>
    </w:p>
    <w:p w:rsidR="003308CD" w:rsidRDefault="00C43DF1" w:rsidP="003308CD">
      <w:pPr>
        <w:shd w:val="clear" w:color="auto" w:fill="FFFFFF"/>
        <w:ind w:firstLine="567"/>
        <w:jc w:val="both"/>
        <w:rPr>
          <w:sz w:val="28"/>
          <w:szCs w:val="28"/>
          <w:lang w:eastAsia="ru-RU"/>
        </w:rPr>
      </w:pPr>
      <w:r w:rsidRPr="00C43DF1">
        <w:rPr>
          <w:color w:val="000000"/>
          <w:sz w:val="28"/>
          <w:szCs w:val="28"/>
          <w:lang w:eastAsia="ru-RU"/>
        </w:rPr>
        <w:t>- Проработать вопрос разработки государственной программы по поддержке фермерских торговых сетей, магазинов шаговой доступности, нестационарных торговых объектов, предусмотреть облегченные разрешения на выделение земельных участков под торговые места;</w:t>
      </w:r>
    </w:p>
    <w:p w:rsidR="003308CD" w:rsidRDefault="00C43DF1" w:rsidP="003308CD">
      <w:pPr>
        <w:shd w:val="clear" w:color="auto" w:fill="FFFFFF"/>
        <w:ind w:firstLine="567"/>
        <w:jc w:val="both"/>
        <w:rPr>
          <w:sz w:val="28"/>
          <w:szCs w:val="28"/>
          <w:lang w:eastAsia="ru-RU"/>
        </w:rPr>
      </w:pPr>
      <w:r w:rsidRPr="00C43DF1">
        <w:rPr>
          <w:color w:val="000000"/>
          <w:sz w:val="28"/>
          <w:szCs w:val="28"/>
          <w:lang w:eastAsia="ru-RU"/>
        </w:rPr>
        <w:t>- Разработать федеральную программу, предусматривающую развитие торговых, производственных, туристических объектов экономики, объектов сферы услуг на селе, по аналогии с мерами государственной поддержки по линии Министерства сельского хозяйства Российской Федерации;</w:t>
      </w:r>
    </w:p>
    <w:p w:rsidR="003308CD" w:rsidRDefault="00C43DF1" w:rsidP="003308CD">
      <w:pPr>
        <w:shd w:val="clear" w:color="auto" w:fill="FFFFFF"/>
        <w:ind w:firstLine="567"/>
        <w:jc w:val="both"/>
        <w:rPr>
          <w:sz w:val="28"/>
          <w:szCs w:val="28"/>
          <w:lang w:eastAsia="ru-RU"/>
        </w:rPr>
      </w:pPr>
      <w:r w:rsidRPr="00C43DF1">
        <w:rPr>
          <w:color w:val="000000"/>
          <w:sz w:val="28"/>
          <w:szCs w:val="28"/>
          <w:lang w:eastAsia="ru-RU"/>
        </w:rPr>
        <w:t>- Разработать программу по инвестиционному кредитованию «Фермерская ипотека» со сроками кредитования более 15 лет;</w:t>
      </w:r>
    </w:p>
    <w:p w:rsidR="003308CD" w:rsidRDefault="00C43DF1" w:rsidP="003308CD">
      <w:pPr>
        <w:shd w:val="clear" w:color="auto" w:fill="FFFFFF"/>
        <w:ind w:firstLine="567"/>
        <w:jc w:val="both"/>
        <w:rPr>
          <w:sz w:val="28"/>
          <w:szCs w:val="28"/>
          <w:lang w:eastAsia="ru-RU"/>
        </w:rPr>
      </w:pPr>
      <w:r w:rsidRPr="00C43DF1">
        <w:rPr>
          <w:color w:val="000000"/>
          <w:sz w:val="28"/>
          <w:szCs w:val="28"/>
          <w:lang w:eastAsia="ru-RU"/>
        </w:rPr>
        <w:t xml:space="preserve">- Разработать меры государственной поддержки в развитии </w:t>
      </w:r>
      <w:proofErr w:type="spellStart"/>
      <w:r w:rsidRPr="00C43DF1">
        <w:rPr>
          <w:color w:val="000000"/>
          <w:sz w:val="28"/>
          <w:szCs w:val="28"/>
          <w:lang w:eastAsia="ru-RU"/>
        </w:rPr>
        <w:t>Агротуризма</w:t>
      </w:r>
      <w:proofErr w:type="spellEnd"/>
      <w:r w:rsidRPr="00C43DF1">
        <w:rPr>
          <w:color w:val="000000"/>
          <w:sz w:val="28"/>
          <w:szCs w:val="28"/>
          <w:lang w:eastAsia="ru-RU"/>
        </w:rPr>
        <w:t xml:space="preserve"> на сельской территории, в частности:</w:t>
      </w:r>
    </w:p>
    <w:p w:rsidR="003308CD" w:rsidRDefault="00C43DF1" w:rsidP="003308CD">
      <w:pPr>
        <w:shd w:val="clear" w:color="auto" w:fill="FFFFFF"/>
        <w:ind w:firstLine="567"/>
        <w:jc w:val="both"/>
        <w:rPr>
          <w:sz w:val="28"/>
          <w:szCs w:val="28"/>
          <w:lang w:eastAsia="ru-RU"/>
        </w:rPr>
      </w:pPr>
      <w:r w:rsidRPr="00C43DF1">
        <w:rPr>
          <w:color w:val="000000"/>
          <w:sz w:val="28"/>
          <w:szCs w:val="28"/>
          <w:lang w:eastAsia="ru-RU"/>
        </w:rPr>
        <w:t xml:space="preserve">- Предоставления налоговых льгот субъектам предпринимательства, планирующим реализацию инвестиционных проектов в сфере развития </w:t>
      </w:r>
      <w:proofErr w:type="spellStart"/>
      <w:r w:rsidRPr="00C43DF1">
        <w:rPr>
          <w:color w:val="000000"/>
          <w:sz w:val="28"/>
          <w:szCs w:val="28"/>
          <w:lang w:eastAsia="ru-RU"/>
        </w:rPr>
        <w:t>агротуризма</w:t>
      </w:r>
      <w:proofErr w:type="spellEnd"/>
      <w:r w:rsidRPr="00C43DF1">
        <w:rPr>
          <w:color w:val="000000"/>
          <w:sz w:val="28"/>
          <w:szCs w:val="28"/>
          <w:lang w:eastAsia="ru-RU"/>
        </w:rPr>
        <w:t>;</w:t>
      </w:r>
    </w:p>
    <w:p w:rsidR="00C43DF1" w:rsidRPr="003308CD" w:rsidRDefault="00C43DF1" w:rsidP="003308CD">
      <w:pPr>
        <w:shd w:val="clear" w:color="auto" w:fill="FFFFFF"/>
        <w:ind w:firstLine="567"/>
        <w:jc w:val="both"/>
        <w:rPr>
          <w:sz w:val="28"/>
          <w:szCs w:val="28"/>
          <w:lang w:eastAsia="ru-RU"/>
        </w:rPr>
      </w:pPr>
      <w:r w:rsidRPr="00C43DF1">
        <w:rPr>
          <w:color w:val="000000"/>
          <w:sz w:val="28"/>
          <w:szCs w:val="28"/>
          <w:lang w:eastAsia="ru-RU"/>
        </w:rPr>
        <w:t>- Оказывать информационную и методическую поддержку субъектам предпринимательства, создающим турис</w:t>
      </w:r>
      <w:r w:rsidR="003308CD">
        <w:rPr>
          <w:color w:val="000000"/>
          <w:sz w:val="28"/>
          <w:szCs w:val="28"/>
          <w:lang w:eastAsia="ru-RU"/>
        </w:rPr>
        <w:t>тическую инфраструктуру на селе.</w:t>
      </w:r>
    </w:p>
    <w:p w:rsidR="003308CD" w:rsidRPr="00C43DF1" w:rsidRDefault="003308CD" w:rsidP="00C43DF1">
      <w:pPr>
        <w:shd w:val="clear" w:color="auto" w:fill="FFFFFF"/>
        <w:jc w:val="both"/>
        <w:rPr>
          <w:color w:val="333333"/>
          <w:sz w:val="28"/>
          <w:szCs w:val="28"/>
          <w:lang w:eastAsia="ru-RU"/>
        </w:rPr>
      </w:pPr>
    </w:p>
    <w:p w:rsidR="0057697D" w:rsidRDefault="0057697D" w:rsidP="00BE6288">
      <w:pPr>
        <w:jc w:val="both"/>
        <w:rPr>
          <w:rFonts w:eastAsiaTheme="minorHAnsi"/>
          <w:sz w:val="28"/>
          <w:szCs w:val="28"/>
        </w:rPr>
      </w:pPr>
    </w:p>
    <w:p w:rsidR="00EA01F5" w:rsidRPr="0057697D" w:rsidRDefault="00E96803" w:rsidP="00C43DF1">
      <w:pPr>
        <w:jc w:val="both"/>
        <w:rPr>
          <w:color w:val="333333"/>
          <w:sz w:val="28"/>
          <w:szCs w:val="28"/>
        </w:rPr>
      </w:pPr>
      <w:r w:rsidRPr="00C43DF1">
        <w:rPr>
          <w:sz w:val="28"/>
          <w:szCs w:val="28"/>
        </w:rPr>
        <w:t xml:space="preserve"> Проект постановления принять с дополнениями и изменениями. </w:t>
      </w:r>
    </w:p>
    <w:sectPr w:rsidR="00EA01F5" w:rsidRPr="0057697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F1" w:rsidRDefault="00C719F1" w:rsidP="00BE6288">
      <w:r>
        <w:separator/>
      </w:r>
    </w:p>
  </w:endnote>
  <w:endnote w:type="continuationSeparator" w:id="0">
    <w:p w:rsidR="00C719F1" w:rsidRDefault="00C719F1" w:rsidP="00B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88" w:rsidRDefault="00BE62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20386"/>
      <w:docPartObj>
        <w:docPartGallery w:val="Page Numbers (Bottom of Page)"/>
        <w:docPartUnique/>
      </w:docPartObj>
    </w:sdtPr>
    <w:sdtEndPr/>
    <w:sdtContent>
      <w:p w:rsidR="00BE6288" w:rsidRDefault="00BE6288">
        <w:pPr>
          <w:pStyle w:val="a9"/>
          <w:jc w:val="right"/>
        </w:pPr>
        <w:r>
          <w:fldChar w:fldCharType="begin"/>
        </w:r>
        <w:r>
          <w:instrText>PAGE   \* MERGEFORMAT</w:instrText>
        </w:r>
        <w:r>
          <w:fldChar w:fldCharType="separate"/>
        </w:r>
        <w:r w:rsidR="003308CD">
          <w:rPr>
            <w:noProof/>
          </w:rPr>
          <w:t>4</w:t>
        </w:r>
        <w:r>
          <w:fldChar w:fldCharType="end"/>
        </w:r>
      </w:p>
    </w:sdtContent>
  </w:sdt>
  <w:p w:rsidR="00BE6288" w:rsidRDefault="00BE628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88" w:rsidRDefault="00BE62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F1" w:rsidRDefault="00C719F1" w:rsidP="00BE6288">
      <w:r>
        <w:separator/>
      </w:r>
    </w:p>
  </w:footnote>
  <w:footnote w:type="continuationSeparator" w:id="0">
    <w:p w:rsidR="00C719F1" w:rsidRDefault="00C719F1" w:rsidP="00BE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88" w:rsidRDefault="00BE62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88" w:rsidRDefault="00BE62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88" w:rsidRDefault="00BE62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5F64"/>
    <w:multiLevelType w:val="multilevel"/>
    <w:tmpl w:val="A7F4E9FA"/>
    <w:lvl w:ilvl="0">
      <w:start w:val="5"/>
      <w:numFmt w:val="decimal"/>
      <w:lvlText w:val="%1."/>
      <w:lvlJc w:val="left"/>
      <w:pPr>
        <w:ind w:left="432" w:hanging="432"/>
      </w:pPr>
    </w:lvl>
    <w:lvl w:ilvl="1">
      <w:start w:val="2"/>
      <w:numFmt w:val="decimal"/>
      <w:lvlText w:val="%1.%2."/>
      <w:lvlJc w:val="left"/>
      <w:pPr>
        <w:ind w:left="1431" w:hanging="720"/>
      </w:pPr>
    </w:lvl>
    <w:lvl w:ilvl="2">
      <w:start w:val="1"/>
      <w:numFmt w:val="decimal"/>
      <w:lvlText w:val="%1.%2.%3."/>
      <w:lvlJc w:val="left"/>
      <w:pPr>
        <w:ind w:left="2142" w:hanging="720"/>
      </w:pPr>
    </w:lvl>
    <w:lvl w:ilvl="3">
      <w:start w:val="1"/>
      <w:numFmt w:val="decimal"/>
      <w:lvlText w:val="%1.%2.%3.%4."/>
      <w:lvlJc w:val="left"/>
      <w:pPr>
        <w:ind w:left="3213" w:hanging="1080"/>
      </w:pPr>
    </w:lvl>
    <w:lvl w:ilvl="4">
      <w:start w:val="1"/>
      <w:numFmt w:val="decimal"/>
      <w:lvlText w:val="%1.%2.%3.%4.%5."/>
      <w:lvlJc w:val="left"/>
      <w:pPr>
        <w:ind w:left="3924" w:hanging="1080"/>
      </w:pPr>
    </w:lvl>
    <w:lvl w:ilvl="5">
      <w:start w:val="1"/>
      <w:numFmt w:val="decimal"/>
      <w:lvlText w:val="%1.%2.%3.%4.%5.%6."/>
      <w:lvlJc w:val="left"/>
      <w:pPr>
        <w:ind w:left="4995" w:hanging="1440"/>
      </w:pPr>
    </w:lvl>
    <w:lvl w:ilvl="6">
      <w:start w:val="1"/>
      <w:numFmt w:val="decimal"/>
      <w:lvlText w:val="%1.%2.%3.%4.%5.%6.%7."/>
      <w:lvlJc w:val="left"/>
      <w:pPr>
        <w:ind w:left="6066" w:hanging="1800"/>
      </w:pPr>
    </w:lvl>
    <w:lvl w:ilvl="7">
      <w:start w:val="1"/>
      <w:numFmt w:val="decimal"/>
      <w:lvlText w:val="%1.%2.%3.%4.%5.%6.%7.%8."/>
      <w:lvlJc w:val="left"/>
      <w:pPr>
        <w:ind w:left="6777" w:hanging="1800"/>
      </w:pPr>
    </w:lvl>
    <w:lvl w:ilvl="8">
      <w:start w:val="1"/>
      <w:numFmt w:val="decimal"/>
      <w:lvlText w:val="%1.%2.%3.%4.%5.%6.%7.%8.%9."/>
      <w:lvlJc w:val="left"/>
      <w:pPr>
        <w:ind w:left="7848" w:hanging="2160"/>
      </w:pPr>
    </w:lvl>
  </w:abstractNum>
  <w:abstractNum w:abstractNumId="1">
    <w:nsid w:val="51D7694F"/>
    <w:multiLevelType w:val="hybridMultilevel"/>
    <w:tmpl w:val="7BA87DA2"/>
    <w:lvl w:ilvl="0" w:tplc="543ACFCA">
      <w:start w:val="1"/>
      <w:numFmt w:val="decimal"/>
      <w:lvlText w:val="%1."/>
      <w:lvlJc w:val="left"/>
      <w:pPr>
        <w:tabs>
          <w:tab w:val="num" w:pos="360"/>
        </w:tabs>
        <w:ind w:left="360" w:hanging="360"/>
      </w:pPr>
      <w:rPr>
        <w:rFonts w:ascii="Times New Roman" w:eastAsia="Times New Roman" w:hAnsi="Times New Roman" w:cs="Times New Roman"/>
        <w:i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685E28B9"/>
    <w:multiLevelType w:val="multilevel"/>
    <w:tmpl w:val="070A71A0"/>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2"/>
  </w:num>
  <w:num w:numId="3">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61"/>
    <w:rsid w:val="001245DC"/>
    <w:rsid w:val="00186845"/>
    <w:rsid w:val="002E4050"/>
    <w:rsid w:val="003308CD"/>
    <w:rsid w:val="0047457D"/>
    <w:rsid w:val="0057697D"/>
    <w:rsid w:val="00670559"/>
    <w:rsid w:val="00724A4D"/>
    <w:rsid w:val="00B776BD"/>
    <w:rsid w:val="00BE6288"/>
    <w:rsid w:val="00C43DF1"/>
    <w:rsid w:val="00C719F1"/>
    <w:rsid w:val="00E16858"/>
    <w:rsid w:val="00E96803"/>
    <w:rsid w:val="00EA01F5"/>
    <w:rsid w:val="00F4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7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7457D"/>
    <w:pPr>
      <w:ind w:firstLine="540"/>
    </w:pPr>
    <w:rPr>
      <w:sz w:val="28"/>
      <w:lang w:eastAsia="ru-RU"/>
    </w:rPr>
  </w:style>
  <w:style w:type="character" w:customStyle="1" w:styleId="a4">
    <w:name w:val="Подзаголовок Знак"/>
    <w:basedOn w:val="a0"/>
    <w:link w:val="a3"/>
    <w:rsid w:val="0047457D"/>
    <w:rPr>
      <w:rFonts w:ascii="Times New Roman" w:eastAsia="Times New Roman" w:hAnsi="Times New Roman" w:cs="Times New Roman"/>
      <w:sz w:val="28"/>
      <w:szCs w:val="24"/>
      <w:lang w:eastAsia="ru-RU"/>
    </w:rPr>
  </w:style>
  <w:style w:type="paragraph" w:styleId="a5">
    <w:name w:val="Title"/>
    <w:basedOn w:val="a"/>
    <w:link w:val="a6"/>
    <w:qFormat/>
    <w:rsid w:val="0047457D"/>
    <w:pPr>
      <w:jc w:val="center"/>
    </w:pPr>
    <w:rPr>
      <w:b/>
      <w:bCs/>
      <w:sz w:val="28"/>
      <w:lang w:eastAsia="ru-RU"/>
    </w:rPr>
  </w:style>
  <w:style w:type="character" w:customStyle="1" w:styleId="a6">
    <w:name w:val="Название Знак"/>
    <w:basedOn w:val="a0"/>
    <w:link w:val="a5"/>
    <w:rsid w:val="0047457D"/>
    <w:rPr>
      <w:rFonts w:ascii="Times New Roman" w:eastAsia="Times New Roman" w:hAnsi="Times New Roman" w:cs="Times New Roman"/>
      <w:b/>
      <w:bCs/>
      <w:sz w:val="28"/>
      <w:szCs w:val="24"/>
      <w:lang w:eastAsia="ru-RU"/>
    </w:rPr>
  </w:style>
  <w:style w:type="character" w:customStyle="1" w:styleId="apple-style-span">
    <w:name w:val="apple-style-span"/>
    <w:basedOn w:val="a0"/>
    <w:rsid w:val="00E96803"/>
  </w:style>
  <w:style w:type="paragraph" w:styleId="a7">
    <w:name w:val="header"/>
    <w:basedOn w:val="a"/>
    <w:link w:val="a8"/>
    <w:uiPriority w:val="99"/>
    <w:unhideWhenUsed/>
    <w:rsid w:val="00BE6288"/>
    <w:pPr>
      <w:tabs>
        <w:tab w:val="center" w:pos="4677"/>
        <w:tab w:val="right" w:pos="9355"/>
      </w:tabs>
    </w:pPr>
  </w:style>
  <w:style w:type="character" w:customStyle="1" w:styleId="a8">
    <w:name w:val="Верхний колонтитул Знак"/>
    <w:basedOn w:val="a0"/>
    <w:link w:val="a7"/>
    <w:uiPriority w:val="99"/>
    <w:rsid w:val="00BE6288"/>
    <w:rPr>
      <w:rFonts w:ascii="Times New Roman" w:eastAsia="Times New Roman" w:hAnsi="Times New Roman" w:cs="Times New Roman"/>
      <w:sz w:val="24"/>
      <w:szCs w:val="24"/>
    </w:rPr>
  </w:style>
  <w:style w:type="paragraph" w:styleId="a9">
    <w:name w:val="footer"/>
    <w:basedOn w:val="a"/>
    <w:link w:val="aa"/>
    <w:uiPriority w:val="99"/>
    <w:unhideWhenUsed/>
    <w:rsid w:val="00BE6288"/>
    <w:pPr>
      <w:tabs>
        <w:tab w:val="center" w:pos="4677"/>
        <w:tab w:val="right" w:pos="9355"/>
      </w:tabs>
    </w:pPr>
  </w:style>
  <w:style w:type="character" w:customStyle="1" w:styleId="aa">
    <w:name w:val="Нижний колонтитул Знак"/>
    <w:basedOn w:val="a0"/>
    <w:link w:val="a9"/>
    <w:uiPriority w:val="99"/>
    <w:rsid w:val="00BE6288"/>
    <w:rPr>
      <w:rFonts w:ascii="Times New Roman" w:eastAsia="Times New Roman" w:hAnsi="Times New Roman" w:cs="Times New Roman"/>
      <w:sz w:val="24"/>
      <w:szCs w:val="24"/>
    </w:rPr>
  </w:style>
  <w:style w:type="paragraph" w:styleId="ab">
    <w:name w:val="List Paragraph"/>
    <w:basedOn w:val="a"/>
    <w:uiPriority w:val="99"/>
    <w:qFormat/>
    <w:rsid w:val="003308CD"/>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7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7457D"/>
    <w:pPr>
      <w:ind w:firstLine="540"/>
    </w:pPr>
    <w:rPr>
      <w:sz w:val="28"/>
      <w:lang w:eastAsia="ru-RU"/>
    </w:rPr>
  </w:style>
  <w:style w:type="character" w:customStyle="1" w:styleId="a4">
    <w:name w:val="Подзаголовок Знак"/>
    <w:basedOn w:val="a0"/>
    <w:link w:val="a3"/>
    <w:rsid w:val="0047457D"/>
    <w:rPr>
      <w:rFonts w:ascii="Times New Roman" w:eastAsia="Times New Roman" w:hAnsi="Times New Roman" w:cs="Times New Roman"/>
      <w:sz w:val="28"/>
      <w:szCs w:val="24"/>
      <w:lang w:eastAsia="ru-RU"/>
    </w:rPr>
  </w:style>
  <w:style w:type="paragraph" w:styleId="a5">
    <w:name w:val="Title"/>
    <w:basedOn w:val="a"/>
    <w:link w:val="a6"/>
    <w:qFormat/>
    <w:rsid w:val="0047457D"/>
    <w:pPr>
      <w:jc w:val="center"/>
    </w:pPr>
    <w:rPr>
      <w:b/>
      <w:bCs/>
      <w:sz w:val="28"/>
      <w:lang w:eastAsia="ru-RU"/>
    </w:rPr>
  </w:style>
  <w:style w:type="character" w:customStyle="1" w:styleId="a6">
    <w:name w:val="Название Знак"/>
    <w:basedOn w:val="a0"/>
    <w:link w:val="a5"/>
    <w:rsid w:val="0047457D"/>
    <w:rPr>
      <w:rFonts w:ascii="Times New Roman" w:eastAsia="Times New Roman" w:hAnsi="Times New Roman" w:cs="Times New Roman"/>
      <w:b/>
      <w:bCs/>
      <w:sz w:val="28"/>
      <w:szCs w:val="24"/>
      <w:lang w:eastAsia="ru-RU"/>
    </w:rPr>
  </w:style>
  <w:style w:type="character" w:customStyle="1" w:styleId="apple-style-span">
    <w:name w:val="apple-style-span"/>
    <w:basedOn w:val="a0"/>
    <w:rsid w:val="00E96803"/>
  </w:style>
  <w:style w:type="paragraph" w:styleId="a7">
    <w:name w:val="header"/>
    <w:basedOn w:val="a"/>
    <w:link w:val="a8"/>
    <w:uiPriority w:val="99"/>
    <w:unhideWhenUsed/>
    <w:rsid w:val="00BE6288"/>
    <w:pPr>
      <w:tabs>
        <w:tab w:val="center" w:pos="4677"/>
        <w:tab w:val="right" w:pos="9355"/>
      </w:tabs>
    </w:pPr>
  </w:style>
  <w:style w:type="character" w:customStyle="1" w:styleId="a8">
    <w:name w:val="Верхний колонтитул Знак"/>
    <w:basedOn w:val="a0"/>
    <w:link w:val="a7"/>
    <w:uiPriority w:val="99"/>
    <w:rsid w:val="00BE6288"/>
    <w:rPr>
      <w:rFonts w:ascii="Times New Roman" w:eastAsia="Times New Roman" w:hAnsi="Times New Roman" w:cs="Times New Roman"/>
      <w:sz w:val="24"/>
      <w:szCs w:val="24"/>
    </w:rPr>
  </w:style>
  <w:style w:type="paragraph" w:styleId="a9">
    <w:name w:val="footer"/>
    <w:basedOn w:val="a"/>
    <w:link w:val="aa"/>
    <w:uiPriority w:val="99"/>
    <w:unhideWhenUsed/>
    <w:rsid w:val="00BE6288"/>
    <w:pPr>
      <w:tabs>
        <w:tab w:val="center" w:pos="4677"/>
        <w:tab w:val="right" w:pos="9355"/>
      </w:tabs>
    </w:pPr>
  </w:style>
  <w:style w:type="character" w:customStyle="1" w:styleId="aa">
    <w:name w:val="Нижний колонтитул Знак"/>
    <w:basedOn w:val="a0"/>
    <w:link w:val="a9"/>
    <w:uiPriority w:val="99"/>
    <w:rsid w:val="00BE6288"/>
    <w:rPr>
      <w:rFonts w:ascii="Times New Roman" w:eastAsia="Times New Roman" w:hAnsi="Times New Roman" w:cs="Times New Roman"/>
      <w:sz w:val="24"/>
      <w:szCs w:val="24"/>
    </w:rPr>
  </w:style>
  <w:style w:type="paragraph" w:styleId="ab">
    <w:name w:val="List Paragraph"/>
    <w:basedOn w:val="a"/>
    <w:uiPriority w:val="99"/>
    <w:qFormat/>
    <w:rsid w:val="003308CD"/>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780">
      <w:bodyDiv w:val="1"/>
      <w:marLeft w:val="0"/>
      <w:marRight w:val="0"/>
      <w:marTop w:val="0"/>
      <w:marBottom w:val="0"/>
      <w:divBdr>
        <w:top w:val="none" w:sz="0" w:space="0" w:color="auto"/>
        <w:left w:val="none" w:sz="0" w:space="0" w:color="auto"/>
        <w:bottom w:val="none" w:sz="0" w:space="0" w:color="auto"/>
        <w:right w:val="none" w:sz="0" w:space="0" w:color="auto"/>
      </w:divBdr>
    </w:div>
    <w:div w:id="1174302591">
      <w:bodyDiv w:val="1"/>
      <w:marLeft w:val="0"/>
      <w:marRight w:val="0"/>
      <w:marTop w:val="0"/>
      <w:marBottom w:val="0"/>
      <w:divBdr>
        <w:top w:val="none" w:sz="0" w:space="0" w:color="auto"/>
        <w:left w:val="none" w:sz="0" w:space="0" w:color="auto"/>
        <w:bottom w:val="none" w:sz="0" w:space="0" w:color="auto"/>
        <w:right w:val="none" w:sz="0" w:space="0" w:color="auto"/>
      </w:divBdr>
    </w:div>
    <w:div w:id="1177889397">
      <w:bodyDiv w:val="1"/>
      <w:marLeft w:val="0"/>
      <w:marRight w:val="0"/>
      <w:marTop w:val="0"/>
      <w:marBottom w:val="0"/>
      <w:divBdr>
        <w:top w:val="none" w:sz="0" w:space="0" w:color="auto"/>
        <w:left w:val="none" w:sz="0" w:space="0" w:color="auto"/>
        <w:bottom w:val="none" w:sz="0" w:space="0" w:color="auto"/>
        <w:right w:val="none" w:sz="0" w:space="0" w:color="auto"/>
      </w:divBdr>
    </w:div>
    <w:div w:id="20984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2021-04-21T09:36:00Z</dcterms:created>
  <dcterms:modified xsi:type="dcterms:W3CDTF">2021-04-21T11:21:00Z</dcterms:modified>
</cp:coreProperties>
</file>