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FA" w:rsidRPr="001606FA" w:rsidRDefault="001606FA" w:rsidP="001606FA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kern w:val="36"/>
          <w:sz w:val="24"/>
          <w:szCs w:val="24"/>
          <w:lang w:eastAsia="ru-RU"/>
        </w:rPr>
        <w:t>ДЕЛО ФЕРМЕРА – СЕЯТЬ, А НЕ ЗАПОЛНЯТЬ БУМАЖКИ</w:t>
      </w:r>
    </w:p>
    <w:p w:rsidR="001606FA" w:rsidRPr="001606FA" w:rsidRDefault="001606FA" w:rsidP="001606FA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Главные вкладки</w:t>
      </w:r>
    </w:p>
    <w:p w:rsidR="001606FA" w:rsidRPr="001606FA" w:rsidRDefault="001606FA" w:rsidP="001606F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Autospacing="1"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5" w:history="1">
        <w:r w:rsidRPr="001606FA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Просмот</w:t>
        </w:r>
        <w:proofErr w:type="gramStart"/>
        <w:r w:rsidRPr="001606FA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р(</w:t>
        </w:r>
        <w:proofErr w:type="gramEnd"/>
        <w:r w:rsidRPr="001606FA">
          <w:rPr>
            <w:rFonts w:ascii="Helvetica" w:eastAsia="Times New Roman" w:hAnsi="Helvetica" w:cs="Times New Roman"/>
            <w:color w:val="555555"/>
            <w:sz w:val="24"/>
            <w:szCs w:val="24"/>
            <w:lang w:eastAsia="ru-RU"/>
          </w:rPr>
          <w:t>активная вкладка)</w:t>
        </w:r>
      </w:hyperlink>
    </w:p>
    <w:p w:rsidR="001606FA" w:rsidRPr="001606FA" w:rsidRDefault="001606FA" w:rsidP="001606FA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6" w:history="1">
        <w:r w:rsidRPr="001606FA">
          <w:rPr>
            <w:rFonts w:ascii="Helvetica" w:eastAsia="Times New Roman" w:hAnsi="Helvetica" w:cs="Times New Roman"/>
            <w:color w:val="000000"/>
            <w:sz w:val="24"/>
            <w:szCs w:val="24"/>
            <w:lang w:eastAsia="ru-RU"/>
          </w:rPr>
          <w:t>Редактировать</w:t>
        </w:r>
      </w:hyperlink>
    </w:p>
    <w:p w:rsidR="001606FA" w:rsidRPr="001606FA" w:rsidRDefault="001606FA" w:rsidP="001606FA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24.11.2016</w:t>
      </w:r>
    </w:p>
    <w:p w:rsidR="001606FA" w:rsidRPr="001606FA" w:rsidRDefault="001606FA" w:rsidP="001606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7" tooltip="&quot;Показать версию для печати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7" tooltip="&quot;Показать версию для печати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FA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PDF-версия">
              <a:hlinkClick xmlns:a="http://schemas.openxmlformats.org/drawingml/2006/main" r:id="rId9" tooltip="&quot;Показать PDF-версию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-версия">
                      <a:hlinkClick r:id="rId9" tooltip="&quot;Показать PDF-версию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FA" w:rsidRPr="001606FA" w:rsidRDefault="001606FA" w:rsidP="001606FA">
      <w:pPr>
        <w:shd w:val="clear" w:color="auto" w:fill="FFFFFF"/>
        <w:spacing w:after="10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sev_1.jpg?itok=c1P6nJ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sev_1.jpg?itok=c1P6nJK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Председатели ассоциаций фермерских хозяйств Архангельской и Ярославской областей рассказали о том, чем схожа и чем отличается ситуация в сельском хозяйстве двух регионов.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– Ассоциация фермеров существует, чтобы помочь фермерам, а для этого их ведь надо сплотить. Как это удаётся в Архангельской и Ярославской областях?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Михаил Силантьев, председатель ассоциации фермерских хозяйств Архангельской области: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 Пока, к сожалению, в этом плане мы сильно отстаём от коллег из Ярославля. Наша организация работает около десяти лет, но сплотить фермеров полностью пока не получилось. Простой пример. Каждый год мы регулярно сталкиваемся с одной и той же проблемой – перепроизводством картофеля.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Мы каждый второй год производим картофеля больше, чем может поглотить рынок. Как это происходит? Например, в один год фермеры получают большой урожай, а </w:t>
      </w:r>
      <w:proofErr w:type="gramStart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на</w:t>
      </w:r>
      <w:proofErr w:type="gramEnd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следующий – не очень. Это в первую очередь связано с погодными условиями. В дождливые годы трактора попросту не могут выйти в поле – у нас ведь почва глинистая. Поэтому в таких условиях картофель собирают вручную, а это резко снижает объём и качество урожая.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Это приводит к недопроизводству, росту цены на картошку и, соответственно, к повышению доходов тех фермеров, которым удалось собрать приличный урожай. С одной стороны, это хорошо. Но </w:t>
      </w:r>
      <w:proofErr w:type="gramStart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</w:t>
      </w:r>
      <w:proofErr w:type="gramEnd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другой</w:t>
      </w:r>
      <w:proofErr w:type="gramEnd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– другие фермеры, глядя на это, принимают решение на будущий год больше площадей отдать под картофель. Это логично – они хотят заработать. Но рост посевных площадей при хороших погодных условиях приводит к перепроизводству, падению цен, и в результате люди разоряются. Почему так происходит? Потому что нет единого центра планирования, который бы владел информацией о том, кто и сколько </w:t>
      </w: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планирует посадить овощей. Как нет и общей базы хранения, которая бы могла сохранить урожай при перепроизводстве и обеспечить его постепенную реализацию.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Василий Егоров, председатель ассоциации фермерских хозяйств Ярославской области: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— Нам постепенно удалось решить главную задачу – объединить большинство фермеров. Под эгидой ассоциации мы создаём большой региональный кооператив, который </w:t>
      </w:r>
      <w:proofErr w:type="gramStart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будет</w:t>
      </w:r>
      <w:proofErr w:type="gramEnd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отслеживает динамику производства по всем видам производимой сельскохозяйственной продукции по всем фермерским хозяйствам региона. Это даст возможность избежать как пер</w:t>
      </w:r>
      <w:proofErr w:type="gramStart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е-</w:t>
      </w:r>
      <w:proofErr w:type="gramEnd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так и недопроизводства, спланировать объёмы посадок и ценовую политику. У наших фермеров имеются и крупные базы хранения, которые позволяют осуществлять объёмные и регулярные поставки в торговые сети. В результате мы пытаемся создать эффективную систему, которая позволяет снабжать сельскохозяйственной продукцией не только жителей Ярославской области, но и жителей других регионов, в том числе и Архангельской области.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- Получается, что конкуренции между регионами избежать не удастся?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Михаил Силантьев: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 Вряд ли. Пока этому мешает то, что у нас нет генеральной линии поведения в этой отрасли. На мой взгляд, это происходит потому, что министерство сельского хозяйства, которое могло бы взять на себя роль организатора и идейного вдохновителя этого процесса, пока живёт интересами торговли, но не фермеров. А торговым сетям дела нет до проблем развития села или регионального бизнеса – им нужен товар здесь и сейчас.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– А почему торговые сети не хотят идти в сельское хозяйство?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Василий Егоров: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— Всё просто. Этого не происходит потому, что с момента вложения денег в сельхозпроизводство до получения первой прибыли в лучшем случае проходит год. А в производстве мяса, например, должно пройти не меньше трёх лет. За это время торговая фирма обернёт свой капитал десятки раз. Такие «длинные» вложения им невыгодны.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– Если говорить о поддержке сельхозпроизводителя, то он порой отказывается от льготных кредитов, государственных субсидий </w:t>
      </w:r>
      <w:proofErr w:type="spellStart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из</w:t>
      </w: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noBreakHyphen/>
        <w:t>за</w:t>
      </w:r>
      <w:proofErr w:type="spellEnd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отчётности и проверок. Люди говорят просто – получаешь рубль, а отчитываешься на сто. Это </w:t>
      </w:r>
      <w:proofErr w:type="spellStart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как</w:t>
      </w: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noBreakHyphen/>
        <w:t>то</w:t>
      </w:r>
      <w:proofErr w:type="spellEnd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можно изменить?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Василий Егоров: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— В этом нет ничего страшного. Например, в Германии объём такой отчётности выше раза в два. Просто там уже умеют с ней работать. Ведь заполнять бумажки и формуляры – это не дело фермера. Его место в поле. А это значит, что отчётность проще и выгоднее отдать на </w:t>
      </w:r>
      <w:proofErr w:type="spellStart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аутсорсинг</w:t>
      </w:r>
      <w:proofErr w:type="spellEnd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Кому? Сторонней организации или ассоциации фермеров, как это сделано у нас. Конечно, можно попытаться сделать всё самостоятельно, но, поверьте, это не то дело, на котором следует экономить.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Михаил Силантьев: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— Было бы неплохо, если бы у нас к этой работе подключился областной </w:t>
      </w:r>
      <w:proofErr w:type="spellStart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минсельхоз</w:t>
      </w:r>
      <w:proofErr w:type="spellEnd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Пока он полностью соответствует термину «главный распорядитель бюджетных средств». То есть распределяет бюджетные деньги в соответствии с региональной программой развития сельского хозяйства и на этом считает свою </w:t>
      </w: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роль выполненной. Но это не так! Сельскому хозяйству Архангельской области нужна не только помощь в таких, казалось бы, мелких вопросах, но и стратегия развития, которая бы не только изменила подходы к государственной поддержке фермеров, но и позволила бы региону принимать участие в федеральных программах развития села.</w:t>
      </w:r>
    </w:p>
    <w:p w:rsidR="001606FA" w:rsidRPr="001606FA" w:rsidRDefault="001606FA" w:rsidP="001606FA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Они есть, но в Москве ждут заявок от регионов. Наше министерство их не делает. Предпринимаемые региональным министром шаги не дают синергетического эффекта, которого требует губернатор. Но мы продолжаем надеяться, </w:t>
      </w:r>
      <w:proofErr w:type="spellStart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когда</w:t>
      </w:r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noBreakHyphen/>
        <w:t>нибудь</w:t>
      </w:r>
      <w:proofErr w:type="spellEnd"/>
      <w:r w:rsidRPr="001606F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у нас всерьёз возьмутся за развитие малого сельского бизнеса – и мы готовы на деле реализовать рекомендации президента и губернатора в этом направлении. Тем более что положительный опыт наших коллег в Нижнем Новгороде, Пскове, Вологде и том же Ярославле, где региональные власти работают рука об руку с нашими коллегами по Всероссийской ассоциации фермеров, уже наработан.</w:t>
      </w:r>
    </w:p>
    <w:p w:rsidR="008455BC" w:rsidRPr="001606FA" w:rsidRDefault="008455BC">
      <w:pPr>
        <w:rPr>
          <w:sz w:val="24"/>
          <w:szCs w:val="24"/>
        </w:rPr>
      </w:pPr>
    </w:p>
    <w:sectPr w:rsidR="008455BC" w:rsidRPr="001606FA" w:rsidSect="008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6DDA"/>
    <w:multiLevelType w:val="multilevel"/>
    <w:tmpl w:val="4A9E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06FA"/>
    <w:rsid w:val="001606FA"/>
    <w:rsid w:val="0084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C"/>
  </w:style>
  <w:style w:type="paragraph" w:styleId="1">
    <w:name w:val="heading 1"/>
    <w:basedOn w:val="a"/>
    <w:link w:val="10"/>
    <w:uiPriority w:val="9"/>
    <w:qFormat/>
    <w:rsid w:val="00160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0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06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06FA"/>
    <w:rPr>
      <w:color w:val="0000FF"/>
      <w:u w:val="single"/>
    </w:rPr>
  </w:style>
  <w:style w:type="character" w:customStyle="1" w:styleId="element-invisible">
    <w:name w:val="element-invisible"/>
    <w:basedOn w:val="a0"/>
    <w:rsid w:val="001606FA"/>
  </w:style>
  <w:style w:type="character" w:customStyle="1" w:styleId="printhtml">
    <w:name w:val="print_html"/>
    <w:basedOn w:val="a0"/>
    <w:rsid w:val="001606FA"/>
  </w:style>
  <w:style w:type="character" w:customStyle="1" w:styleId="printpdf">
    <w:name w:val="print_pdf"/>
    <w:basedOn w:val="a0"/>
    <w:rsid w:val="001606FA"/>
  </w:style>
  <w:style w:type="paragraph" w:styleId="a4">
    <w:name w:val="Normal (Web)"/>
    <w:basedOn w:val="a"/>
    <w:uiPriority w:val="99"/>
    <w:semiHidden/>
    <w:unhideWhenUsed/>
    <w:rsid w:val="0016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6FA"/>
    <w:rPr>
      <w:b/>
      <w:bCs/>
    </w:rPr>
  </w:style>
  <w:style w:type="character" w:styleId="a6">
    <w:name w:val="Emphasis"/>
    <w:basedOn w:val="a0"/>
    <w:uiPriority w:val="20"/>
    <w:qFormat/>
    <w:rsid w:val="001606F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8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6877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9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kor.ru/print/31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kor.ru/node/3183/edit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akkor.ru/statya/3183-delo-fermera-seyat-ne-zapolnyat-bumazhki.html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akkor.ru/printpdf/statya/3183-delo-fermera-seyat-ne-zapolnyat-bumaz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2017-01-09T12:20:00Z</dcterms:created>
  <dcterms:modified xsi:type="dcterms:W3CDTF">2017-01-09T12:20:00Z</dcterms:modified>
</cp:coreProperties>
</file>